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7CAC" w14:textId="621DCEE8" w:rsidR="00803545" w:rsidRDefault="00803545" w:rsidP="00803545">
      <w:pPr>
        <w:ind w:left="1134" w:right="567"/>
        <w:jc w:val="right"/>
        <w:rPr>
          <w:rFonts w:ascii="Century Gothic" w:hAnsi="Century Gothic"/>
          <w:b/>
        </w:rPr>
      </w:pPr>
      <w:r w:rsidRPr="00803545">
        <w:rPr>
          <w:rFonts w:ascii="Century Gothic" w:hAnsi="Century Gothic"/>
          <w:b/>
        </w:rPr>
        <w:t>A</w:t>
      </w:r>
      <w:r>
        <w:rPr>
          <w:rFonts w:ascii="Century Gothic" w:hAnsi="Century Gothic"/>
          <w:b/>
        </w:rPr>
        <w:t>/A</w:t>
      </w:r>
      <w:r w:rsidR="0049244A" w:rsidRPr="0049244A">
        <w:t xml:space="preserve"> </w:t>
      </w:r>
      <w:r w:rsidR="0049244A" w:rsidRPr="0049244A">
        <w:rPr>
          <w:rFonts w:ascii="Century Gothic" w:hAnsi="Century Gothic"/>
          <w:b/>
        </w:rPr>
        <w:t xml:space="preserve">D. </w:t>
      </w:r>
      <w:r w:rsidR="00AC08C6">
        <w:rPr>
          <w:rFonts w:ascii="Century Gothic" w:hAnsi="Century Gothic"/>
          <w:b/>
        </w:rPr>
        <w:t>_____________</w:t>
      </w:r>
    </w:p>
    <w:p w14:paraId="3CEBDD41" w14:textId="2AEF5544" w:rsidR="00803545" w:rsidRPr="00803545" w:rsidRDefault="0049244A" w:rsidP="00803545">
      <w:pPr>
        <w:ind w:left="1134" w:right="567"/>
        <w:jc w:val="right"/>
        <w:rPr>
          <w:rFonts w:ascii="Century Gothic" w:hAnsi="Century Gothic"/>
          <w:b/>
        </w:rPr>
      </w:pPr>
      <w:r>
        <w:rPr>
          <w:rFonts w:ascii="Century Gothic" w:hAnsi="Century Gothic"/>
          <w:b/>
        </w:rPr>
        <w:t xml:space="preserve">EXCMO. </w:t>
      </w:r>
      <w:r w:rsidR="00803545">
        <w:rPr>
          <w:rFonts w:ascii="Century Gothic" w:hAnsi="Century Gothic"/>
          <w:b/>
        </w:rPr>
        <w:t xml:space="preserve">ALCALDE DE </w:t>
      </w:r>
      <w:r w:rsidR="00AC08C6">
        <w:rPr>
          <w:rFonts w:ascii="Century Gothic" w:hAnsi="Century Gothic"/>
          <w:b/>
        </w:rPr>
        <w:t>___________</w:t>
      </w:r>
      <w:r w:rsidR="00803545" w:rsidRPr="00803545">
        <w:rPr>
          <w:rFonts w:ascii="Century Gothic" w:hAnsi="Century Gothic"/>
          <w:b/>
        </w:rPr>
        <w:t xml:space="preserve"> </w:t>
      </w:r>
    </w:p>
    <w:p w14:paraId="3F93C960" w14:textId="77777777" w:rsidR="00803545" w:rsidRDefault="00803545" w:rsidP="00803545">
      <w:pPr>
        <w:ind w:left="1134" w:right="567"/>
        <w:jc w:val="both"/>
        <w:rPr>
          <w:rFonts w:ascii="Century Gothic" w:hAnsi="Century Gothic"/>
          <w:b/>
        </w:rPr>
      </w:pPr>
    </w:p>
    <w:p w14:paraId="23A13BA6" w14:textId="77777777" w:rsidR="0049244A" w:rsidRPr="00803545" w:rsidRDefault="0049244A" w:rsidP="00803545">
      <w:pPr>
        <w:ind w:left="1134" w:right="567"/>
        <w:jc w:val="both"/>
        <w:rPr>
          <w:rFonts w:ascii="Century Gothic" w:hAnsi="Century Gothic"/>
          <w:b/>
        </w:rPr>
      </w:pPr>
    </w:p>
    <w:p w14:paraId="7B7A05A0" w14:textId="1F5AE563" w:rsidR="0049244A" w:rsidRPr="0049244A" w:rsidRDefault="0049244A" w:rsidP="0049244A">
      <w:pPr>
        <w:ind w:left="1134" w:right="567"/>
        <w:jc w:val="right"/>
        <w:rPr>
          <w:rFonts w:ascii="Century Gothic" w:hAnsi="Century Gothic"/>
        </w:rPr>
      </w:pPr>
      <w:r w:rsidRPr="0049244A">
        <w:rPr>
          <w:rFonts w:ascii="Century Gothic" w:hAnsi="Century Gothic"/>
        </w:rPr>
        <w:t>Córdoba</w:t>
      </w:r>
      <w:r>
        <w:rPr>
          <w:rFonts w:ascii="Century Gothic" w:hAnsi="Century Gothic"/>
        </w:rPr>
        <w:t>,</w:t>
      </w:r>
      <w:r w:rsidRPr="0049244A">
        <w:rPr>
          <w:rFonts w:ascii="Century Gothic" w:hAnsi="Century Gothic"/>
        </w:rPr>
        <w:t xml:space="preserve"> </w:t>
      </w:r>
      <w:r w:rsidR="00CF3E60">
        <w:rPr>
          <w:rFonts w:ascii="Century Gothic" w:hAnsi="Century Gothic"/>
        </w:rPr>
        <w:t>__</w:t>
      </w:r>
      <w:r w:rsidRPr="0049244A">
        <w:rPr>
          <w:rFonts w:ascii="Century Gothic" w:hAnsi="Century Gothic"/>
        </w:rPr>
        <w:t xml:space="preserve"> de</w:t>
      </w:r>
      <w:r w:rsidR="00CF3E60">
        <w:rPr>
          <w:rFonts w:ascii="Century Gothic" w:hAnsi="Century Gothic"/>
        </w:rPr>
        <w:t xml:space="preserve"> ______________</w:t>
      </w:r>
      <w:r w:rsidRPr="0049244A">
        <w:rPr>
          <w:rFonts w:ascii="Century Gothic" w:hAnsi="Century Gothic"/>
        </w:rPr>
        <w:t xml:space="preserve"> </w:t>
      </w:r>
      <w:proofErr w:type="spellStart"/>
      <w:r w:rsidRPr="0049244A">
        <w:rPr>
          <w:rFonts w:ascii="Century Gothic" w:hAnsi="Century Gothic"/>
        </w:rPr>
        <w:t>de</w:t>
      </w:r>
      <w:proofErr w:type="spellEnd"/>
      <w:r w:rsidRPr="0049244A">
        <w:rPr>
          <w:rFonts w:ascii="Century Gothic" w:hAnsi="Century Gothic"/>
        </w:rPr>
        <w:t xml:space="preserve"> 202</w:t>
      </w:r>
      <w:r w:rsidR="00CF3E60">
        <w:rPr>
          <w:rFonts w:ascii="Century Gothic" w:hAnsi="Century Gothic"/>
        </w:rPr>
        <w:t>_</w:t>
      </w:r>
    </w:p>
    <w:p w14:paraId="1336BF6B" w14:textId="77777777" w:rsidR="00803545" w:rsidRDefault="00803545" w:rsidP="00803545">
      <w:pPr>
        <w:ind w:left="1134" w:right="567"/>
        <w:jc w:val="both"/>
        <w:rPr>
          <w:rFonts w:ascii="Century Gothic" w:hAnsi="Century Gothic"/>
        </w:rPr>
      </w:pPr>
    </w:p>
    <w:p w14:paraId="365A1BC0" w14:textId="77777777" w:rsidR="00803545" w:rsidRDefault="000F46A0" w:rsidP="00803545">
      <w:pPr>
        <w:ind w:left="1134" w:right="567"/>
        <w:jc w:val="both"/>
        <w:rPr>
          <w:rFonts w:ascii="Century Gothic" w:hAnsi="Century Gothic"/>
        </w:rPr>
      </w:pPr>
      <w:r>
        <w:rPr>
          <w:rFonts w:ascii="Century Gothic" w:hAnsi="Century Gothic"/>
        </w:rPr>
        <w:t>Excmo</w:t>
      </w:r>
      <w:r w:rsidR="00803545">
        <w:rPr>
          <w:rFonts w:ascii="Century Gothic" w:hAnsi="Century Gothic"/>
        </w:rPr>
        <w:t>. Sr.:</w:t>
      </w:r>
    </w:p>
    <w:p w14:paraId="39E77136" w14:textId="77777777" w:rsidR="00803545" w:rsidRDefault="00803545" w:rsidP="00803545">
      <w:pPr>
        <w:ind w:left="1134" w:right="567"/>
        <w:jc w:val="both"/>
        <w:rPr>
          <w:rFonts w:ascii="Century Gothic" w:hAnsi="Century Gothic"/>
        </w:rPr>
      </w:pPr>
    </w:p>
    <w:p w14:paraId="7EEF03FF" w14:textId="309186E3" w:rsidR="00803545" w:rsidRPr="00803545" w:rsidRDefault="0049244A" w:rsidP="000F46A0">
      <w:pPr>
        <w:ind w:left="1134" w:right="567" w:firstLine="282"/>
        <w:jc w:val="both"/>
        <w:rPr>
          <w:rFonts w:ascii="Century Gothic" w:hAnsi="Century Gothic"/>
        </w:rPr>
      </w:pPr>
      <w:r w:rsidRPr="0049244A">
        <w:rPr>
          <w:rFonts w:ascii="Century Gothic" w:hAnsi="Century Gothic"/>
          <w:lang w:val="es-ES_tradnl"/>
        </w:rPr>
        <w:t xml:space="preserve">D. </w:t>
      </w:r>
      <w:r w:rsidR="00AC08C6">
        <w:rPr>
          <w:rFonts w:ascii="Century Gothic" w:hAnsi="Century Gothic"/>
          <w:lang w:val="es-ES_tradnl"/>
        </w:rPr>
        <w:t>___________________</w:t>
      </w:r>
      <w:r w:rsidRPr="0049244A">
        <w:rPr>
          <w:rFonts w:ascii="Century Gothic" w:hAnsi="Century Gothic"/>
          <w:lang w:val="es-ES_tradnl"/>
        </w:rPr>
        <w:t xml:space="preserve">, con DNI </w:t>
      </w:r>
      <w:r w:rsidR="00AC08C6">
        <w:rPr>
          <w:rFonts w:ascii="Century Gothic" w:hAnsi="Century Gothic"/>
          <w:lang w:val="es-ES_tradnl"/>
        </w:rPr>
        <w:t>_____________</w:t>
      </w:r>
      <w:r w:rsidRPr="0049244A">
        <w:rPr>
          <w:rFonts w:ascii="Century Gothic" w:hAnsi="Century Gothic"/>
          <w:lang w:val="es-ES_tradnl"/>
        </w:rPr>
        <w:t xml:space="preserve">, </w:t>
      </w:r>
      <w:r w:rsidR="00CF3E60">
        <w:rPr>
          <w:rFonts w:ascii="Century Gothic" w:hAnsi="Century Gothic"/>
          <w:lang w:val="es-ES_tradnl"/>
        </w:rPr>
        <w:t>con domicilio</w:t>
      </w:r>
      <w:r w:rsidRPr="0049244A">
        <w:rPr>
          <w:rFonts w:ascii="Century Gothic" w:hAnsi="Century Gothic"/>
          <w:lang w:val="es-ES_tradnl"/>
        </w:rPr>
        <w:t xml:space="preserve"> en </w:t>
      </w:r>
      <w:r w:rsidR="00AC08C6">
        <w:rPr>
          <w:rFonts w:ascii="Century Gothic" w:hAnsi="Century Gothic"/>
          <w:lang w:val="es-ES_tradnl"/>
        </w:rPr>
        <w:t>___________________________</w:t>
      </w:r>
      <w:r w:rsidRPr="0049244A">
        <w:rPr>
          <w:rFonts w:ascii="Century Gothic" w:hAnsi="Century Gothic"/>
          <w:lang w:val="es-ES_tradnl"/>
        </w:rPr>
        <w:t xml:space="preserve">, </w:t>
      </w:r>
      <w:r w:rsidR="00803545">
        <w:rPr>
          <w:rFonts w:ascii="Century Gothic" w:hAnsi="Century Gothic"/>
        </w:rPr>
        <w:t xml:space="preserve">comparece ante este Organismo y como mejor en Derecho proceda, EXPONE: </w:t>
      </w:r>
    </w:p>
    <w:p w14:paraId="3279569B" w14:textId="77777777" w:rsidR="00803545" w:rsidRDefault="00803545" w:rsidP="00803545">
      <w:pPr>
        <w:ind w:left="1134" w:right="567"/>
        <w:jc w:val="both"/>
        <w:rPr>
          <w:rFonts w:ascii="Century Gothic" w:hAnsi="Century Gothic"/>
        </w:rPr>
      </w:pPr>
    </w:p>
    <w:p w14:paraId="73FC53A5" w14:textId="52924AFF" w:rsidR="0049244A" w:rsidRPr="0049244A" w:rsidRDefault="00803545" w:rsidP="000F46A0">
      <w:pPr>
        <w:ind w:left="1134" w:right="567" w:firstLine="282"/>
        <w:jc w:val="both"/>
        <w:rPr>
          <w:rFonts w:ascii="Century Gothic" w:hAnsi="Century Gothic"/>
          <w:color w:val="FF0000"/>
        </w:rPr>
      </w:pPr>
      <w:r>
        <w:rPr>
          <w:rFonts w:ascii="Century Gothic" w:hAnsi="Century Gothic"/>
        </w:rPr>
        <w:t>Que c</w:t>
      </w:r>
      <w:r w:rsidRPr="00803545">
        <w:rPr>
          <w:rFonts w:ascii="Century Gothic" w:hAnsi="Century Gothic"/>
        </w:rPr>
        <w:t xml:space="preserve">on </w:t>
      </w:r>
      <w:r w:rsidRPr="0049244A">
        <w:rPr>
          <w:rFonts w:ascii="Century Gothic" w:hAnsi="Century Gothic"/>
        </w:rPr>
        <w:t xml:space="preserve">fecha </w:t>
      </w:r>
      <w:r w:rsidR="00CF3E60">
        <w:rPr>
          <w:rFonts w:ascii="Century Gothic" w:hAnsi="Century Gothic"/>
        </w:rPr>
        <w:t>___________</w:t>
      </w:r>
      <w:r w:rsidRPr="0049244A">
        <w:rPr>
          <w:rFonts w:ascii="Century Gothic" w:hAnsi="Century Gothic"/>
        </w:rPr>
        <w:t>, se ha publicado</w:t>
      </w:r>
      <w:r w:rsidR="0049244A" w:rsidRPr="0049244A">
        <w:rPr>
          <w:rFonts w:ascii="Century Gothic" w:hAnsi="Century Gothic"/>
        </w:rPr>
        <w:t xml:space="preserve"> un anuncio en el que </w:t>
      </w:r>
      <w:r w:rsidR="00CF3E60">
        <w:rPr>
          <w:rFonts w:ascii="Century Gothic" w:hAnsi="Century Gothic"/>
        </w:rPr>
        <w:t xml:space="preserve">________________________________________________________________ </w:t>
      </w:r>
      <w:r w:rsidR="0049244A">
        <w:rPr>
          <w:rFonts w:ascii="Century Gothic" w:hAnsi="Century Gothic"/>
        </w:rPr>
        <w:t xml:space="preserve">y no estando conforme con los criterios de </w:t>
      </w:r>
      <w:r w:rsidR="000F46A0">
        <w:rPr>
          <w:rFonts w:ascii="Century Gothic" w:hAnsi="Century Gothic"/>
        </w:rPr>
        <w:t xml:space="preserve">valoración </w:t>
      </w:r>
      <w:r w:rsidR="0049244A">
        <w:rPr>
          <w:rFonts w:ascii="Century Gothic" w:hAnsi="Century Gothic"/>
        </w:rPr>
        <w:t xml:space="preserve">publicados en el mismo, </w:t>
      </w:r>
      <w:r w:rsidR="000F46A0">
        <w:rPr>
          <w:rFonts w:ascii="Century Gothic" w:hAnsi="Century Gothic"/>
        </w:rPr>
        <w:t>presenta mediante este escrito un</w:t>
      </w:r>
      <w:r w:rsidR="0049244A">
        <w:rPr>
          <w:rFonts w:ascii="Century Gothic" w:hAnsi="Century Gothic"/>
        </w:rPr>
        <w:t xml:space="preserve"> RECURSO DE REPOSICIÓN en el plazo previsto basándose en las siguientes alegaciones:  </w:t>
      </w:r>
    </w:p>
    <w:p w14:paraId="3221CAE4" w14:textId="77777777" w:rsidR="0049244A" w:rsidRDefault="0049244A" w:rsidP="00803545">
      <w:pPr>
        <w:ind w:left="1134" w:right="567"/>
        <w:jc w:val="both"/>
        <w:rPr>
          <w:rFonts w:ascii="Century Gothic" w:hAnsi="Century Gothic"/>
          <w:u w:val="single"/>
        </w:rPr>
      </w:pPr>
    </w:p>
    <w:p w14:paraId="557160AC" w14:textId="77777777" w:rsidR="00803545" w:rsidRDefault="000F46A0" w:rsidP="000F46A0">
      <w:pPr>
        <w:ind w:left="1134" w:right="567" w:firstLine="282"/>
        <w:jc w:val="both"/>
        <w:rPr>
          <w:rFonts w:ascii="Century Gothic" w:hAnsi="Century Gothic"/>
        </w:rPr>
      </w:pPr>
      <w:r>
        <w:rPr>
          <w:rFonts w:ascii="Century Gothic" w:hAnsi="Century Gothic"/>
        </w:rPr>
        <w:t>Este proceso selectivo incluye en sus criterios de valoración</w:t>
      </w:r>
      <w:r w:rsidR="0049244A" w:rsidRPr="00803545">
        <w:rPr>
          <w:rFonts w:ascii="Century Gothic" w:hAnsi="Century Gothic"/>
        </w:rPr>
        <w:t xml:space="preserve"> como mérito puntuable el estar empadronado en el municipio lo cual </w:t>
      </w:r>
      <w:r>
        <w:rPr>
          <w:rFonts w:ascii="Century Gothic" w:hAnsi="Century Gothic"/>
        </w:rPr>
        <w:t>atenta contra</w:t>
      </w:r>
      <w:r w:rsidR="0049244A" w:rsidRPr="00803545">
        <w:rPr>
          <w:rFonts w:ascii="Century Gothic" w:hAnsi="Century Gothic"/>
        </w:rPr>
        <w:t xml:space="preserve"> los principios de mérito, capacidad y publicidad y el derecho a la igualdad recogidos en los artículos 23.2 y 103.3. de la Constitución Española.</w:t>
      </w:r>
    </w:p>
    <w:p w14:paraId="79968A23" w14:textId="77777777" w:rsidR="000F46A0" w:rsidRDefault="000F46A0" w:rsidP="0049244A">
      <w:pPr>
        <w:ind w:left="1134" w:right="567"/>
        <w:jc w:val="both"/>
        <w:rPr>
          <w:rFonts w:ascii="Century Gothic" w:hAnsi="Century Gothic"/>
        </w:rPr>
      </w:pPr>
    </w:p>
    <w:p w14:paraId="1F3E50E3" w14:textId="77777777" w:rsidR="000F46A0" w:rsidRDefault="000F46A0" w:rsidP="000F46A0">
      <w:pPr>
        <w:ind w:left="1134" w:right="567" w:firstLine="282"/>
        <w:jc w:val="both"/>
        <w:rPr>
          <w:rFonts w:ascii="Century Gothic" w:hAnsi="Century Gothic"/>
        </w:rPr>
      </w:pPr>
      <w:r>
        <w:rPr>
          <w:rFonts w:ascii="Century Gothic" w:hAnsi="Century Gothic"/>
        </w:rPr>
        <w:t>En e</w:t>
      </w:r>
      <w:r w:rsidR="0049244A" w:rsidRPr="00803545">
        <w:rPr>
          <w:rFonts w:ascii="Century Gothic" w:hAnsi="Century Gothic"/>
        </w:rPr>
        <w:t xml:space="preserve">l Art. 23.2 de la Constitución Española </w:t>
      </w:r>
      <w:r>
        <w:rPr>
          <w:rFonts w:ascii="Century Gothic" w:hAnsi="Century Gothic"/>
        </w:rPr>
        <w:t xml:space="preserve">se establece </w:t>
      </w:r>
      <w:r w:rsidR="0049244A" w:rsidRPr="00803545">
        <w:rPr>
          <w:rFonts w:ascii="Century Gothic" w:hAnsi="Century Gothic"/>
        </w:rPr>
        <w:t>como Derecho Fundamental</w:t>
      </w:r>
      <w:r>
        <w:rPr>
          <w:rFonts w:ascii="Century Gothic" w:hAnsi="Century Gothic"/>
        </w:rPr>
        <w:t xml:space="preserve"> que los ciudadanos </w:t>
      </w:r>
      <w:r w:rsidRPr="000F46A0">
        <w:rPr>
          <w:rFonts w:ascii="Century Gothic" w:hAnsi="Century Gothic"/>
          <w:i/>
        </w:rPr>
        <w:t xml:space="preserve">“tienen derecho a acceder en condiciones de igualdad a las funciones y cargos públicos, con los requisitos que señalen las leyes”. </w:t>
      </w:r>
      <w:r>
        <w:rPr>
          <w:rFonts w:ascii="Century Gothic" w:hAnsi="Century Gothic"/>
        </w:rPr>
        <w:t>En este sentido, existe</w:t>
      </w:r>
      <w:r w:rsidR="0049244A" w:rsidRPr="00803545">
        <w:rPr>
          <w:rFonts w:ascii="Century Gothic" w:hAnsi="Century Gothic"/>
        </w:rPr>
        <w:t xml:space="preserve"> la prohibición de establecimiento de requisitos o diferencias entre los participantes</w:t>
      </w:r>
      <w:r>
        <w:rPr>
          <w:rFonts w:ascii="Century Gothic" w:hAnsi="Century Gothic"/>
        </w:rPr>
        <w:t xml:space="preserve"> que carezcan de justificación objetiva y r</w:t>
      </w:r>
      <w:r w:rsidR="0049244A" w:rsidRPr="00803545">
        <w:rPr>
          <w:rFonts w:ascii="Century Gothic" w:hAnsi="Century Gothic"/>
        </w:rPr>
        <w:t>azon</w:t>
      </w:r>
      <w:r>
        <w:rPr>
          <w:rFonts w:ascii="Century Gothic" w:hAnsi="Century Gothic"/>
        </w:rPr>
        <w:t>able, que sean desproporcionado</w:t>
      </w:r>
      <w:r w:rsidR="0049244A" w:rsidRPr="00803545">
        <w:rPr>
          <w:rFonts w:ascii="Century Gothic" w:hAnsi="Century Gothic"/>
        </w:rPr>
        <w:t>, y que los requisitos de acceso y criterios de selección se dispongan en términos generales y abstractos, siempre referidos a los pr</w:t>
      </w:r>
      <w:r>
        <w:rPr>
          <w:rFonts w:ascii="Century Gothic" w:hAnsi="Century Gothic"/>
        </w:rPr>
        <w:t xml:space="preserve">incipios de mérito y capacidad, según la STC 138/2000, de 29 de </w:t>
      </w:r>
      <w:proofErr w:type="gramStart"/>
      <w:r>
        <w:rPr>
          <w:rFonts w:ascii="Century Gothic" w:hAnsi="Century Gothic"/>
        </w:rPr>
        <w:t>Mayo</w:t>
      </w:r>
      <w:proofErr w:type="gramEnd"/>
      <w:r>
        <w:rPr>
          <w:rFonts w:ascii="Century Gothic" w:hAnsi="Century Gothic"/>
        </w:rPr>
        <w:t xml:space="preserve">. </w:t>
      </w:r>
    </w:p>
    <w:p w14:paraId="34B1C4CB" w14:textId="77777777" w:rsidR="000F46A0" w:rsidRDefault="000F46A0" w:rsidP="0049244A">
      <w:pPr>
        <w:ind w:left="1134" w:right="567"/>
        <w:jc w:val="both"/>
        <w:rPr>
          <w:rFonts w:ascii="Century Gothic" w:hAnsi="Century Gothic"/>
        </w:rPr>
      </w:pPr>
    </w:p>
    <w:p w14:paraId="22D77FA8" w14:textId="77777777" w:rsidR="000F46A0" w:rsidRDefault="000F46A0" w:rsidP="000F46A0">
      <w:pPr>
        <w:ind w:left="1134" w:right="567" w:firstLine="282"/>
        <w:jc w:val="both"/>
        <w:rPr>
          <w:rFonts w:ascii="Century Gothic" w:hAnsi="Century Gothic"/>
        </w:rPr>
      </w:pPr>
      <w:r>
        <w:rPr>
          <w:rFonts w:ascii="Century Gothic" w:hAnsi="Century Gothic"/>
        </w:rPr>
        <w:t xml:space="preserve">En la misma línea, el principio de igualdad del </w:t>
      </w:r>
      <w:r w:rsidRPr="00803545">
        <w:rPr>
          <w:rFonts w:ascii="Century Gothic" w:hAnsi="Century Gothic"/>
        </w:rPr>
        <w:t>art. 14 de la Constitución</w:t>
      </w:r>
      <w:r>
        <w:rPr>
          <w:rFonts w:ascii="Century Gothic" w:hAnsi="Century Gothic"/>
        </w:rPr>
        <w:t xml:space="preserve"> Española</w:t>
      </w:r>
      <w:r w:rsidRPr="00803545">
        <w:rPr>
          <w:rFonts w:ascii="Century Gothic" w:hAnsi="Century Gothic"/>
        </w:rPr>
        <w:t>, vincula a todos los poderes públicos y prohíbe cualquier tipo de discriminación cuando no existe una causa justificada para llevar a cabo la misma.</w:t>
      </w:r>
    </w:p>
    <w:p w14:paraId="404916B0" w14:textId="77777777" w:rsidR="000F46A0" w:rsidRDefault="000F46A0" w:rsidP="00803545">
      <w:pPr>
        <w:ind w:left="1134" w:right="567"/>
        <w:jc w:val="both"/>
        <w:rPr>
          <w:rFonts w:ascii="Century Gothic" w:hAnsi="Century Gothic"/>
        </w:rPr>
      </w:pPr>
    </w:p>
    <w:p w14:paraId="4EF842CA" w14:textId="3EBB8030" w:rsidR="000F46A0" w:rsidRDefault="000F46A0" w:rsidP="000F46A0">
      <w:pPr>
        <w:ind w:left="1134" w:right="567" w:firstLine="282"/>
        <w:jc w:val="both"/>
        <w:rPr>
          <w:rFonts w:ascii="Century Gothic" w:hAnsi="Century Gothic"/>
          <w:i/>
        </w:rPr>
      </w:pPr>
      <w:r>
        <w:rPr>
          <w:rFonts w:ascii="Century Gothic" w:hAnsi="Century Gothic"/>
        </w:rPr>
        <w:t xml:space="preserve">Sin embargo, en estas bases, se recoge como criterio de valoración el empadronamiento como en el apartado </w:t>
      </w:r>
      <w:r w:rsidR="00CF13B5">
        <w:rPr>
          <w:rFonts w:ascii="Century Gothic" w:hAnsi="Century Gothic"/>
        </w:rPr>
        <w:t>_________________________________________</w:t>
      </w:r>
      <w:r w:rsidRPr="00803545">
        <w:rPr>
          <w:rFonts w:ascii="Century Gothic" w:hAnsi="Century Gothic"/>
          <w:i/>
        </w:rPr>
        <w:t xml:space="preserve">, </w:t>
      </w:r>
      <w:r w:rsidRPr="00803545">
        <w:rPr>
          <w:rFonts w:ascii="Century Gothic" w:hAnsi="Century Gothic"/>
        </w:rPr>
        <w:t xml:space="preserve">estableciendo un régimen de puntuación </w:t>
      </w:r>
      <w:r w:rsidR="00CF13B5">
        <w:rPr>
          <w:rFonts w:ascii="Century Gothic" w:hAnsi="Century Gothic"/>
          <w:i/>
        </w:rPr>
        <w:t>____________________________________________</w:t>
      </w:r>
      <w:r>
        <w:rPr>
          <w:rFonts w:ascii="Century Gothic" w:hAnsi="Century Gothic"/>
          <w:i/>
        </w:rPr>
        <w:t xml:space="preserve">, </w:t>
      </w:r>
      <w:r w:rsidRPr="000F46A0">
        <w:rPr>
          <w:rFonts w:ascii="Century Gothic" w:hAnsi="Century Gothic"/>
        </w:rPr>
        <w:t xml:space="preserve">sin detallar ni siquiera </w:t>
      </w:r>
      <w:r>
        <w:rPr>
          <w:rFonts w:ascii="Century Gothic" w:hAnsi="Century Gothic"/>
        </w:rPr>
        <w:t>justificación alguna de</w:t>
      </w:r>
      <w:r w:rsidRPr="000F46A0">
        <w:rPr>
          <w:rFonts w:ascii="Century Gothic" w:hAnsi="Century Gothic"/>
        </w:rPr>
        <w:t xml:space="preserve"> la inclusión de este criterio de valoración.</w:t>
      </w:r>
      <w:r>
        <w:rPr>
          <w:rFonts w:ascii="Century Gothic" w:hAnsi="Century Gothic"/>
          <w:i/>
        </w:rPr>
        <w:t xml:space="preserve"> </w:t>
      </w:r>
    </w:p>
    <w:p w14:paraId="25272BF5" w14:textId="77777777" w:rsidR="000F46A0" w:rsidRDefault="000F46A0" w:rsidP="00803545">
      <w:pPr>
        <w:ind w:left="1134" w:right="567"/>
        <w:jc w:val="both"/>
        <w:rPr>
          <w:rFonts w:ascii="Century Gothic" w:hAnsi="Century Gothic"/>
        </w:rPr>
      </w:pPr>
    </w:p>
    <w:p w14:paraId="6ACE110C" w14:textId="77777777" w:rsidR="00803545" w:rsidRPr="00803545" w:rsidRDefault="00803545" w:rsidP="003E79E7">
      <w:pPr>
        <w:ind w:left="1134" w:right="567"/>
        <w:jc w:val="both"/>
        <w:rPr>
          <w:rFonts w:ascii="Century Gothic" w:hAnsi="Century Gothic"/>
        </w:rPr>
      </w:pPr>
      <w:r w:rsidRPr="00803545">
        <w:rPr>
          <w:rFonts w:ascii="Century Gothic" w:hAnsi="Century Gothic"/>
        </w:rPr>
        <w:lastRenderedPageBreak/>
        <w:tab/>
      </w:r>
      <w:r w:rsidR="003E79E7">
        <w:rPr>
          <w:rFonts w:ascii="Century Gothic" w:hAnsi="Century Gothic"/>
        </w:rPr>
        <w:t xml:space="preserve">La inclusión de este criterio, por ende, </w:t>
      </w:r>
      <w:r w:rsidR="003E79E7" w:rsidRPr="00803545">
        <w:rPr>
          <w:rFonts w:ascii="Century Gothic" w:hAnsi="Century Gothic"/>
        </w:rPr>
        <w:t>atenta contra los principios de mérito, capacidad y publicidad y el derecho a la igualdad recogidos en los artículos 14, 23.2 y 103.3. de la Constitución Española, vulnerando, además, el artículo 47 de la Ley 39/2015 del de Octubre de Procedimiento Administrativo Común.</w:t>
      </w:r>
    </w:p>
    <w:p w14:paraId="7E70D84A" w14:textId="77777777" w:rsidR="00803545" w:rsidRPr="00803545" w:rsidRDefault="00803545" w:rsidP="00803545">
      <w:pPr>
        <w:ind w:left="1134" w:right="567"/>
        <w:jc w:val="both"/>
        <w:rPr>
          <w:rFonts w:ascii="Century Gothic" w:hAnsi="Century Gothic"/>
        </w:rPr>
      </w:pPr>
    </w:p>
    <w:p w14:paraId="4A26947B" w14:textId="77777777" w:rsidR="003E79E7" w:rsidRDefault="003E79E7" w:rsidP="003E79E7">
      <w:pPr>
        <w:ind w:left="1134" w:right="567" w:firstLine="282"/>
        <w:jc w:val="both"/>
        <w:rPr>
          <w:rFonts w:ascii="Century Gothic" w:hAnsi="Century Gothic"/>
        </w:rPr>
      </w:pPr>
      <w:r>
        <w:rPr>
          <w:rFonts w:ascii="Century Gothic" w:hAnsi="Century Gothic"/>
        </w:rPr>
        <w:t xml:space="preserve">En casos de este tipo, ya hay jurisprudencia al respecto, como el </w:t>
      </w:r>
      <w:r w:rsidRPr="00803545">
        <w:rPr>
          <w:rFonts w:ascii="Century Gothic" w:hAnsi="Century Gothic"/>
        </w:rPr>
        <w:t>caso de la Sección Séptima del Tribunal Superior de Justicia de Madrid en su reciente sentencia de 28 de mayo de 2020 establece que para admitir el requisito de la territorialidad debe de justificar el mismo para admitir el citado</w:t>
      </w:r>
      <w:r>
        <w:rPr>
          <w:rFonts w:ascii="Century Gothic" w:hAnsi="Century Gothic"/>
        </w:rPr>
        <w:t xml:space="preserve"> requisito como válido, lo cual cómo se puede ver no queda reflejado en este anuncio. </w:t>
      </w:r>
    </w:p>
    <w:p w14:paraId="451B076D" w14:textId="77777777" w:rsidR="003E79E7" w:rsidRDefault="003E79E7" w:rsidP="00803545">
      <w:pPr>
        <w:ind w:left="1134" w:right="567"/>
        <w:jc w:val="both"/>
        <w:rPr>
          <w:rFonts w:ascii="Century Gothic" w:hAnsi="Century Gothic"/>
        </w:rPr>
      </w:pPr>
    </w:p>
    <w:p w14:paraId="38F8CB25" w14:textId="77777777" w:rsidR="00803545" w:rsidRPr="00803545" w:rsidRDefault="003E79E7" w:rsidP="003E79E7">
      <w:pPr>
        <w:ind w:left="1134" w:right="567" w:firstLine="282"/>
        <w:jc w:val="both"/>
        <w:rPr>
          <w:rFonts w:ascii="Century Gothic" w:hAnsi="Century Gothic"/>
          <w:i/>
        </w:rPr>
      </w:pPr>
      <w:r>
        <w:rPr>
          <w:rFonts w:ascii="Century Gothic" w:hAnsi="Century Gothic"/>
        </w:rPr>
        <w:t>En otros casos similares</w:t>
      </w:r>
      <w:r w:rsidR="00803545" w:rsidRPr="00803545">
        <w:rPr>
          <w:rFonts w:ascii="Century Gothic" w:hAnsi="Century Gothic"/>
        </w:rPr>
        <w:t>,</w:t>
      </w:r>
      <w:r>
        <w:rPr>
          <w:rFonts w:ascii="Century Gothic" w:hAnsi="Century Gothic"/>
        </w:rPr>
        <w:t xml:space="preserve"> como el de</w:t>
      </w:r>
      <w:r w:rsidR="00803545" w:rsidRPr="00803545">
        <w:rPr>
          <w:rFonts w:ascii="Century Gothic" w:hAnsi="Century Gothic"/>
        </w:rPr>
        <w:t xml:space="preserve"> la Sección Primera del Tribunal Superior de Justicia de Andalucía en su sentencia de 26 de marzo de 2019 </w:t>
      </w:r>
      <w:r>
        <w:rPr>
          <w:rFonts w:ascii="Century Gothic" w:hAnsi="Century Gothic"/>
        </w:rPr>
        <w:t>se indica que</w:t>
      </w:r>
      <w:r w:rsidR="00803545" w:rsidRPr="00803545">
        <w:rPr>
          <w:rFonts w:ascii="Century Gothic" w:hAnsi="Century Gothic"/>
        </w:rPr>
        <w:t xml:space="preserve"> </w:t>
      </w:r>
      <w:r w:rsidR="00803545" w:rsidRPr="00803545">
        <w:rPr>
          <w:rFonts w:ascii="Century Gothic" w:hAnsi="Century Gothic"/>
          <w:i/>
        </w:rPr>
        <w:t>“En el caso de autos la exigencia de empadronamiento o residencia en el municipio de Huelva es un requisito de acceso al empleo público que se convoca, de forma que se produce una discriminación, que no guarda relación alguna con los principios de méritos y capacidad que deben regir el acceso al empleo público, por cuanto la residencia en un municipio no determina una mejor capacidad o mérito.”</w:t>
      </w:r>
    </w:p>
    <w:p w14:paraId="3B962F85" w14:textId="77777777" w:rsidR="00803545" w:rsidRPr="00803545" w:rsidRDefault="00803545" w:rsidP="00803545">
      <w:pPr>
        <w:ind w:left="1134" w:right="567"/>
        <w:jc w:val="both"/>
        <w:rPr>
          <w:rFonts w:ascii="Century Gothic" w:hAnsi="Century Gothic"/>
          <w:i/>
        </w:rPr>
      </w:pPr>
    </w:p>
    <w:p w14:paraId="0BA9DC6F" w14:textId="77777777" w:rsidR="00803545" w:rsidRPr="00803545" w:rsidRDefault="002944A5" w:rsidP="002944A5">
      <w:pPr>
        <w:ind w:left="1134" w:right="567" w:firstLine="282"/>
        <w:jc w:val="both"/>
        <w:rPr>
          <w:rFonts w:ascii="Century Gothic" w:hAnsi="Century Gothic"/>
        </w:rPr>
      </w:pPr>
      <w:r>
        <w:rPr>
          <w:rFonts w:ascii="Century Gothic" w:hAnsi="Century Gothic"/>
        </w:rPr>
        <w:t xml:space="preserve">Además, </w:t>
      </w:r>
      <w:r w:rsidR="00803545" w:rsidRPr="00803545">
        <w:rPr>
          <w:rFonts w:ascii="Century Gothic" w:hAnsi="Century Gothic"/>
        </w:rPr>
        <w:t xml:space="preserve">el TSJ de Castilla La Mancha, St. de fecha 14/03/2007 </w:t>
      </w:r>
      <w:proofErr w:type="spellStart"/>
      <w:r w:rsidR="00803545" w:rsidRPr="00803545">
        <w:rPr>
          <w:rFonts w:ascii="Century Gothic" w:hAnsi="Century Gothic"/>
        </w:rPr>
        <w:t>Fund</w:t>
      </w:r>
      <w:proofErr w:type="spellEnd"/>
      <w:r w:rsidR="00803545" w:rsidRPr="00803545">
        <w:rPr>
          <w:rFonts w:ascii="Century Gothic" w:hAnsi="Century Gothic"/>
        </w:rPr>
        <w:t xml:space="preserve">. Derecho </w:t>
      </w:r>
      <w:r w:rsidRPr="00803545">
        <w:rPr>
          <w:rFonts w:ascii="Century Gothic" w:hAnsi="Century Gothic"/>
        </w:rPr>
        <w:t xml:space="preserve">Tercero, </w:t>
      </w:r>
      <w:r>
        <w:rPr>
          <w:rFonts w:ascii="Century Gothic" w:hAnsi="Century Gothic"/>
        </w:rPr>
        <w:t>expone</w:t>
      </w:r>
      <w:r w:rsidR="00803545" w:rsidRPr="00803545">
        <w:rPr>
          <w:rFonts w:ascii="Century Gothic" w:hAnsi="Century Gothic"/>
        </w:rPr>
        <w:t xml:space="preserve"> que ninguna disposición legal o reglamentaria puede servir de apoyo para establecer un mérito como el empadronamiento cuyo carácter subjetivo no deja lugar a duda. </w:t>
      </w:r>
      <w:r>
        <w:rPr>
          <w:rFonts w:ascii="Century Gothic" w:hAnsi="Century Gothic"/>
        </w:rPr>
        <w:t>Así, hasta</w:t>
      </w:r>
      <w:r w:rsidR="00803545" w:rsidRPr="00803545">
        <w:rPr>
          <w:rFonts w:ascii="Century Gothic" w:hAnsi="Century Gothic"/>
        </w:rPr>
        <w:t xml:space="preserve"> el Tribunal Supremo se pronuncia de manera expresa en su Sentencia de 6 de </w:t>
      </w:r>
      <w:r w:rsidRPr="00803545">
        <w:rPr>
          <w:rFonts w:ascii="Century Gothic" w:hAnsi="Century Gothic"/>
        </w:rPr>
        <w:t>abril</w:t>
      </w:r>
      <w:r w:rsidR="00803545" w:rsidRPr="00803545">
        <w:rPr>
          <w:rFonts w:ascii="Century Gothic" w:hAnsi="Century Gothic"/>
        </w:rPr>
        <w:t xml:space="preserve"> de 1988, entre otras, al señalar el requisito del empadronamiento como carente de justificación objetiva y razonable, </w:t>
      </w:r>
      <w:r>
        <w:rPr>
          <w:rFonts w:ascii="Century Gothic" w:hAnsi="Century Gothic"/>
        </w:rPr>
        <w:t xml:space="preserve">considerándolo discriminatorio y atentando </w:t>
      </w:r>
      <w:r w:rsidR="00803545" w:rsidRPr="00803545">
        <w:rPr>
          <w:rFonts w:ascii="Century Gothic" w:hAnsi="Century Gothic"/>
        </w:rPr>
        <w:t>contra el principio de igualdad.</w:t>
      </w:r>
    </w:p>
    <w:p w14:paraId="0E7A3D02" w14:textId="77777777" w:rsidR="00803545" w:rsidRPr="00803545" w:rsidRDefault="00803545" w:rsidP="00803545">
      <w:pPr>
        <w:ind w:left="1134" w:right="567"/>
        <w:jc w:val="both"/>
        <w:rPr>
          <w:rFonts w:ascii="Century Gothic" w:hAnsi="Century Gothic"/>
        </w:rPr>
      </w:pPr>
    </w:p>
    <w:p w14:paraId="02832F6D" w14:textId="77777777" w:rsidR="00803545" w:rsidRDefault="002944A5" w:rsidP="00A97588">
      <w:pPr>
        <w:ind w:left="1134" w:right="567" w:firstLine="282"/>
        <w:jc w:val="both"/>
        <w:rPr>
          <w:rFonts w:ascii="Century Gothic" w:hAnsi="Century Gothic"/>
          <w:i/>
        </w:rPr>
      </w:pPr>
      <w:r>
        <w:rPr>
          <w:rFonts w:ascii="Century Gothic" w:hAnsi="Century Gothic"/>
        </w:rPr>
        <w:t xml:space="preserve">Además, </w:t>
      </w:r>
      <w:r w:rsidR="00803545" w:rsidRPr="00803545">
        <w:rPr>
          <w:rFonts w:ascii="Century Gothic" w:hAnsi="Century Gothic"/>
        </w:rPr>
        <w:t>el Defensor de Pueblo Andaluz</w:t>
      </w:r>
      <w:r w:rsidR="002F5CEB">
        <w:rPr>
          <w:rFonts w:ascii="Century Gothic" w:hAnsi="Century Gothic"/>
        </w:rPr>
        <w:t>, en</w:t>
      </w:r>
      <w:r w:rsidR="00803545" w:rsidRPr="00803545">
        <w:rPr>
          <w:rFonts w:ascii="Century Gothic" w:hAnsi="Century Gothic"/>
        </w:rPr>
        <w:t xml:space="preserve"> su Informe Anual al Parlamento del año 2016 </w:t>
      </w:r>
      <w:r w:rsidR="002F5CEB">
        <w:rPr>
          <w:rFonts w:ascii="Century Gothic" w:hAnsi="Century Gothic"/>
        </w:rPr>
        <w:t>señalaba que</w:t>
      </w:r>
      <w:r w:rsidR="00803545" w:rsidRPr="00803545">
        <w:rPr>
          <w:rFonts w:ascii="Century Gothic" w:hAnsi="Century Gothic"/>
        </w:rPr>
        <w:t xml:space="preserve"> </w:t>
      </w:r>
      <w:r w:rsidR="00803545" w:rsidRPr="00803545">
        <w:rPr>
          <w:rFonts w:ascii="Century Gothic" w:hAnsi="Century Gothic"/>
          <w:i/>
        </w:rPr>
        <w:t xml:space="preserve">“En los últimos años se viene recibiendo en esta Institución reiteradas quejas en relación a la inclusión del “empadronamiento” en el municipio convocante de la provisión de una plaza, ya como requisito y/ o mérito </w:t>
      </w:r>
      <w:proofErr w:type="spellStart"/>
      <w:r w:rsidR="00803545" w:rsidRPr="00803545">
        <w:rPr>
          <w:rFonts w:ascii="Century Gothic" w:hAnsi="Century Gothic"/>
          <w:i/>
        </w:rPr>
        <w:t>baremable</w:t>
      </w:r>
      <w:proofErr w:type="spellEnd"/>
      <w:r w:rsidR="00803545" w:rsidRPr="00803545">
        <w:rPr>
          <w:rFonts w:ascii="Century Gothic" w:hAnsi="Century Gothic"/>
          <w:i/>
        </w:rPr>
        <w:t xml:space="preserve">, especialmente en los procesos de acceso al empleo público temporal ofertados por dichas entidades locales. Así pues, la residencia en el municipio no prueba ni demuestra una mayor cualificación para desempeñar cualquier tarea en los servicios públicos que presta el Municipio, ya que la misma –salvo excepciones puntuales, quizás- no reclaman un especial o particular conocimiento del término municipal o de sus residentes si nos atenemos a la descripción de las funciones que puedan realizar las personas que resulten contratadas y que estarán relacionadas con la prestación de los servicios </w:t>
      </w:r>
      <w:r w:rsidR="00803545" w:rsidRPr="00803545">
        <w:rPr>
          <w:rFonts w:ascii="Century Gothic" w:hAnsi="Century Gothic"/>
          <w:i/>
        </w:rPr>
        <w:lastRenderedPageBreak/>
        <w:t>públicos encomendados a los municipios en el ámbito de sus competencias.”</w:t>
      </w:r>
    </w:p>
    <w:p w14:paraId="7DBF16D3" w14:textId="77777777" w:rsidR="00803545" w:rsidRPr="00803545" w:rsidRDefault="00803545" w:rsidP="00803545">
      <w:pPr>
        <w:ind w:left="1134" w:right="567"/>
        <w:jc w:val="both"/>
        <w:rPr>
          <w:rFonts w:ascii="Century Gothic" w:hAnsi="Century Gothic"/>
        </w:rPr>
      </w:pPr>
    </w:p>
    <w:p w14:paraId="26DB9FA2" w14:textId="77777777" w:rsidR="0049244A" w:rsidRDefault="00803545" w:rsidP="002F5CEB">
      <w:pPr>
        <w:ind w:left="1134" w:right="567" w:firstLine="282"/>
        <w:jc w:val="both"/>
        <w:rPr>
          <w:rFonts w:ascii="Century Gothic" w:hAnsi="Century Gothic"/>
        </w:rPr>
      </w:pPr>
      <w:r w:rsidRPr="00803545">
        <w:rPr>
          <w:rFonts w:ascii="Century Gothic" w:hAnsi="Century Gothic"/>
        </w:rPr>
        <w:t>Por todo lo expuesto,</w:t>
      </w:r>
      <w:r w:rsidR="0049244A">
        <w:rPr>
          <w:rFonts w:ascii="Century Gothic" w:hAnsi="Century Gothic"/>
        </w:rPr>
        <w:t xml:space="preserve"> </w:t>
      </w:r>
      <w:r w:rsidR="003E79E7">
        <w:rPr>
          <w:rFonts w:ascii="Century Gothic" w:hAnsi="Century Gothic"/>
        </w:rPr>
        <w:t xml:space="preserve">mediante el presente escrito se </w:t>
      </w:r>
      <w:r w:rsidR="003E79E7">
        <w:rPr>
          <w:rFonts w:ascii="Century Gothic" w:hAnsi="Century Gothic"/>
          <w:b/>
        </w:rPr>
        <w:t>SOLICITA</w:t>
      </w:r>
      <w:r w:rsidR="0049244A" w:rsidRPr="0049244A">
        <w:rPr>
          <w:rFonts w:ascii="Century Gothic" w:hAnsi="Century Gothic"/>
          <w:b/>
        </w:rPr>
        <w:t xml:space="preserve"> </w:t>
      </w:r>
      <w:r w:rsidRPr="00803545">
        <w:rPr>
          <w:rFonts w:ascii="Century Gothic" w:hAnsi="Century Gothic"/>
        </w:rPr>
        <w:t>que</w:t>
      </w:r>
      <w:r w:rsidR="0049244A">
        <w:rPr>
          <w:rFonts w:ascii="Century Gothic" w:hAnsi="Century Gothic"/>
        </w:rPr>
        <w:t xml:space="preserve"> se tenga a bien admitir este escrito y se declaren nulas las bases de esta convocatoria</w:t>
      </w:r>
      <w:r w:rsidR="003E79E7">
        <w:rPr>
          <w:rFonts w:ascii="Century Gothic" w:hAnsi="Century Gothic"/>
        </w:rPr>
        <w:t>, en virtud del</w:t>
      </w:r>
      <w:r w:rsidR="0049244A">
        <w:rPr>
          <w:rFonts w:ascii="Century Gothic" w:hAnsi="Century Gothic"/>
        </w:rPr>
        <w:t xml:space="preserve"> </w:t>
      </w:r>
      <w:r w:rsidR="003E79E7" w:rsidRPr="00803545">
        <w:rPr>
          <w:rFonts w:ascii="Century Gothic" w:hAnsi="Century Gothic"/>
        </w:rPr>
        <w:t>artículo 47 de la Ley 39/2015</w:t>
      </w:r>
      <w:r w:rsidR="003E79E7">
        <w:rPr>
          <w:rFonts w:ascii="Century Gothic" w:hAnsi="Century Gothic"/>
        </w:rPr>
        <w:t xml:space="preserve"> </w:t>
      </w:r>
      <w:r w:rsidR="0049244A">
        <w:rPr>
          <w:rFonts w:ascii="Century Gothic" w:hAnsi="Century Gothic"/>
        </w:rPr>
        <w:t xml:space="preserve">y se publiquen nuevamente cuando se subsanen los errores detectados en este proceso selectivo que atentan contra los principios de igualdad, mérito y capacidad. </w:t>
      </w:r>
    </w:p>
    <w:p w14:paraId="5287C186" w14:textId="77777777" w:rsidR="0049244A" w:rsidRDefault="0049244A" w:rsidP="00803545">
      <w:pPr>
        <w:ind w:left="1134" w:right="567"/>
        <w:jc w:val="both"/>
        <w:rPr>
          <w:rFonts w:ascii="Century Gothic" w:hAnsi="Century Gothic"/>
        </w:rPr>
      </w:pPr>
    </w:p>
    <w:p w14:paraId="3D1809F2" w14:textId="77777777" w:rsidR="0049244A" w:rsidRPr="0049244A" w:rsidRDefault="0049244A" w:rsidP="002F5CEB">
      <w:pPr>
        <w:ind w:left="1134" w:right="567" w:firstLine="282"/>
        <w:jc w:val="both"/>
        <w:rPr>
          <w:rFonts w:ascii="Century Gothic" w:hAnsi="Century Gothic"/>
        </w:rPr>
      </w:pPr>
      <w:r w:rsidRPr="0049244A">
        <w:rPr>
          <w:rFonts w:ascii="Century Gothic" w:hAnsi="Century Gothic"/>
        </w:rPr>
        <w:t>Sin otro particular, reciba un cordial saludo.</w:t>
      </w:r>
    </w:p>
    <w:p w14:paraId="5E4261B4" w14:textId="77777777" w:rsidR="00803545" w:rsidRDefault="00803545" w:rsidP="00803545">
      <w:pPr>
        <w:ind w:left="1134" w:right="567"/>
        <w:jc w:val="both"/>
        <w:rPr>
          <w:rFonts w:ascii="Century Gothic" w:hAnsi="Century Gothic"/>
        </w:rPr>
      </w:pPr>
    </w:p>
    <w:p w14:paraId="33AB1999" w14:textId="77777777" w:rsidR="003E79E7" w:rsidRDefault="003E79E7" w:rsidP="00803545">
      <w:pPr>
        <w:ind w:left="1134" w:right="567"/>
        <w:jc w:val="both"/>
        <w:rPr>
          <w:rFonts w:ascii="Century Gothic" w:hAnsi="Century Gothic"/>
        </w:rPr>
      </w:pPr>
    </w:p>
    <w:p w14:paraId="4601C8F1" w14:textId="77777777" w:rsidR="003E79E7" w:rsidRPr="00803545" w:rsidRDefault="003E79E7" w:rsidP="00803545">
      <w:pPr>
        <w:ind w:left="1134" w:right="567"/>
        <w:jc w:val="both"/>
        <w:rPr>
          <w:rFonts w:ascii="Century Gothic" w:hAnsi="Century Gothic"/>
        </w:rPr>
      </w:pPr>
    </w:p>
    <w:p w14:paraId="4D868E88" w14:textId="77777777" w:rsidR="004F32D3" w:rsidRPr="0049244A" w:rsidRDefault="00142CED" w:rsidP="0049244A">
      <w:pPr>
        <w:ind w:left="1134" w:right="567"/>
        <w:jc w:val="center"/>
        <w:rPr>
          <w:rFonts w:ascii="Century Gothic" w:hAnsi="Century Gothic"/>
        </w:rPr>
      </w:pPr>
    </w:p>
    <w:p w14:paraId="3E16CE19" w14:textId="77777777" w:rsidR="004F32D3" w:rsidRPr="0049244A" w:rsidRDefault="00142CED" w:rsidP="0049244A">
      <w:pPr>
        <w:ind w:left="1134" w:right="567"/>
        <w:jc w:val="center"/>
        <w:rPr>
          <w:rFonts w:ascii="Century Gothic" w:hAnsi="Century Gothic"/>
        </w:rPr>
      </w:pPr>
    </w:p>
    <w:p w14:paraId="0BED74FE" w14:textId="0A994BB9" w:rsidR="004F32D3" w:rsidRPr="0049244A" w:rsidRDefault="00F048AD" w:rsidP="0049244A">
      <w:pPr>
        <w:ind w:left="1134" w:right="567"/>
        <w:jc w:val="center"/>
        <w:rPr>
          <w:rFonts w:ascii="Century Gothic" w:hAnsi="Century Gothic"/>
          <w:b/>
        </w:rPr>
      </w:pPr>
      <w:r w:rsidRPr="0049244A">
        <w:rPr>
          <w:rFonts w:ascii="Century Gothic" w:hAnsi="Century Gothic"/>
          <w:b/>
        </w:rPr>
        <w:t xml:space="preserve">Fdo. D. </w:t>
      </w:r>
      <w:r w:rsidR="00AC08C6">
        <w:rPr>
          <w:rFonts w:ascii="Century Gothic" w:hAnsi="Century Gothic"/>
          <w:b/>
        </w:rPr>
        <w:t>________________</w:t>
      </w:r>
      <w:r w:rsidR="00CF13B5">
        <w:rPr>
          <w:rFonts w:ascii="Century Gothic" w:hAnsi="Century Gothic"/>
          <w:b/>
        </w:rPr>
        <w:t>______________________</w:t>
      </w:r>
    </w:p>
    <w:p w14:paraId="40806151" w14:textId="77777777" w:rsidR="0037621F" w:rsidRPr="00803545" w:rsidRDefault="0037621F" w:rsidP="00C5792D">
      <w:pPr>
        <w:ind w:left="1134" w:right="567"/>
        <w:jc w:val="both"/>
        <w:rPr>
          <w:rFonts w:ascii="Century Gothic" w:hAnsi="Century Gothic"/>
        </w:rPr>
      </w:pPr>
    </w:p>
    <w:sectPr w:rsidR="0037621F" w:rsidRPr="00803545" w:rsidSect="000F46A0">
      <w:headerReference w:type="even" r:id="rId6"/>
      <w:headerReference w:type="default" r:id="rId7"/>
      <w:footerReference w:type="default" r:id="rId8"/>
      <w:pgSz w:w="11906" w:h="16838"/>
      <w:pgMar w:top="2151" w:right="566" w:bottom="1417" w:left="56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B8CA4" w14:textId="77777777" w:rsidR="00142CED" w:rsidRDefault="00142CED" w:rsidP="00A33B17">
      <w:r>
        <w:separator/>
      </w:r>
    </w:p>
  </w:endnote>
  <w:endnote w:type="continuationSeparator" w:id="0">
    <w:p w14:paraId="16C4B04D" w14:textId="77777777" w:rsidR="00142CED" w:rsidRDefault="00142CED" w:rsidP="00A3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802D" w14:textId="77777777" w:rsidR="00191398" w:rsidRPr="004B2245" w:rsidRDefault="00191398" w:rsidP="005B2C5B">
    <w:pPr>
      <w:pStyle w:val="Piedepgina"/>
      <w:ind w:right="-1"/>
      <w:rPr>
        <w:rFonts w:ascii="Century Gothic" w:hAnsi="Century Gothic"/>
        <w:sz w:val="14"/>
        <w:szCs w:val="14"/>
      </w:rPr>
    </w:pPr>
  </w:p>
  <w:p w14:paraId="550A0F7E" w14:textId="77777777" w:rsidR="005E4208" w:rsidRDefault="005E4208" w:rsidP="00A560A6">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DDDAF" w14:textId="77777777" w:rsidR="00142CED" w:rsidRDefault="00142CED" w:rsidP="00A33B17">
      <w:r>
        <w:separator/>
      </w:r>
    </w:p>
  </w:footnote>
  <w:footnote w:type="continuationSeparator" w:id="0">
    <w:p w14:paraId="6A0AE71B" w14:textId="77777777" w:rsidR="00142CED" w:rsidRDefault="00142CED" w:rsidP="00A33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B46F" w14:textId="77777777" w:rsidR="001042F9" w:rsidRDefault="002F33A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1233" w14:textId="5E9FF2C8" w:rsidR="003D553B" w:rsidRDefault="003D553B" w:rsidP="003D553B">
    <w:pPr>
      <w:pStyle w:val="Encabezado"/>
      <w:rPr>
        <w:rFonts w:ascii="Century Gothic" w:hAnsi="Century Gothic"/>
        <w:sz w:val="28"/>
      </w:rPr>
    </w:pPr>
    <w:r>
      <w:rPr>
        <w:rFonts w:ascii="Century Gothic" w:hAnsi="Century Gothic"/>
        <w:sz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3B17"/>
    <w:rsid w:val="0005118D"/>
    <w:rsid w:val="00053BF9"/>
    <w:rsid w:val="0006194C"/>
    <w:rsid w:val="000625DF"/>
    <w:rsid w:val="000C6C5C"/>
    <w:rsid w:val="000F225B"/>
    <w:rsid w:val="000F46A0"/>
    <w:rsid w:val="001042F9"/>
    <w:rsid w:val="0011017E"/>
    <w:rsid w:val="001326B3"/>
    <w:rsid w:val="00134BC0"/>
    <w:rsid w:val="00142CED"/>
    <w:rsid w:val="00157485"/>
    <w:rsid w:val="0016106A"/>
    <w:rsid w:val="00190C3B"/>
    <w:rsid w:val="00191398"/>
    <w:rsid w:val="001C1E76"/>
    <w:rsid w:val="001C3E0B"/>
    <w:rsid w:val="001D6622"/>
    <w:rsid w:val="001F1BEC"/>
    <w:rsid w:val="002944A5"/>
    <w:rsid w:val="002B6184"/>
    <w:rsid w:val="002C62EF"/>
    <w:rsid w:val="002D5B43"/>
    <w:rsid w:val="002F23AE"/>
    <w:rsid w:val="002F33AA"/>
    <w:rsid w:val="002F5CEB"/>
    <w:rsid w:val="0032412E"/>
    <w:rsid w:val="00324250"/>
    <w:rsid w:val="00327B03"/>
    <w:rsid w:val="0035162B"/>
    <w:rsid w:val="0037621F"/>
    <w:rsid w:val="003C5F5D"/>
    <w:rsid w:val="003D553B"/>
    <w:rsid w:val="003E79E7"/>
    <w:rsid w:val="003F4E10"/>
    <w:rsid w:val="00412EA9"/>
    <w:rsid w:val="00413B8B"/>
    <w:rsid w:val="00414BD3"/>
    <w:rsid w:val="004225DA"/>
    <w:rsid w:val="00483AEC"/>
    <w:rsid w:val="0049244A"/>
    <w:rsid w:val="004B2245"/>
    <w:rsid w:val="004C07CE"/>
    <w:rsid w:val="004C6F99"/>
    <w:rsid w:val="004E3245"/>
    <w:rsid w:val="00501A9E"/>
    <w:rsid w:val="00517A90"/>
    <w:rsid w:val="00526791"/>
    <w:rsid w:val="005375CD"/>
    <w:rsid w:val="005B2C5B"/>
    <w:rsid w:val="005B301D"/>
    <w:rsid w:val="005E4208"/>
    <w:rsid w:val="00601AE4"/>
    <w:rsid w:val="00626368"/>
    <w:rsid w:val="006376DB"/>
    <w:rsid w:val="0065775A"/>
    <w:rsid w:val="0067647C"/>
    <w:rsid w:val="006E05E9"/>
    <w:rsid w:val="006E2D81"/>
    <w:rsid w:val="006F5BC2"/>
    <w:rsid w:val="006F7A46"/>
    <w:rsid w:val="00741700"/>
    <w:rsid w:val="007518C1"/>
    <w:rsid w:val="007A07AB"/>
    <w:rsid w:val="007B3BC0"/>
    <w:rsid w:val="007D33A4"/>
    <w:rsid w:val="007E3158"/>
    <w:rsid w:val="00803545"/>
    <w:rsid w:val="00810DCE"/>
    <w:rsid w:val="008646D6"/>
    <w:rsid w:val="008E1388"/>
    <w:rsid w:val="008F1F4E"/>
    <w:rsid w:val="00902B76"/>
    <w:rsid w:val="0092759F"/>
    <w:rsid w:val="009520A1"/>
    <w:rsid w:val="0096762E"/>
    <w:rsid w:val="00972FE9"/>
    <w:rsid w:val="00997CE4"/>
    <w:rsid w:val="009A218F"/>
    <w:rsid w:val="009E5116"/>
    <w:rsid w:val="00A035C6"/>
    <w:rsid w:val="00A15394"/>
    <w:rsid w:val="00A33B17"/>
    <w:rsid w:val="00A4559B"/>
    <w:rsid w:val="00A560A6"/>
    <w:rsid w:val="00A71DE4"/>
    <w:rsid w:val="00A97588"/>
    <w:rsid w:val="00AA7BE6"/>
    <w:rsid w:val="00AC08C6"/>
    <w:rsid w:val="00AC3335"/>
    <w:rsid w:val="00AC6997"/>
    <w:rsid w:val="00AD03F6"/>
    <w:rsid w:val="00AF1061"/>
    <w:rsid w:val="00B43CD8"/>
    <w:rsid w:val="00B57087"/>
    <w:rsid w:val="00B80F3C"/>
    <w:rsid w:val="00B8616E"/>
    <w:rsid w:val="00BE012E"/>
    <w:rsid w:val="00BF3A59"/>
    <w:rsid w:val="00C05148"/>
    <w:rsid w:val="00C31547"/>
    <w:rsid w:val="00C36E72"/>
    <w:rsid w:val="00C5792D"/>
    <w:rsid w:val="00C73A40"/>
    <w:rsid w:val="00C84BDE"/>
    <w:rsid w:val="00C852C1"/>
    <w:rsid w:val="00CA2F34"/>
    <w:rsid w:val="00CE4551"/>
    <w:rsid w:val="00CF13B5"/>
    <w:rsid w:val="00CF3E60"/>
    <w:rsid w:val="00D12206"/>
    <w:rsid w:val="00D12EBE"/>
    <w:rsid w:val="00D2402B"/>
    <w:rsid w:val="00D342AA"/>
    <w:rsid w:val="00D34444"/>
    <w:rsid w:val="00DA1B87"/>
    <w:rsid w:val="00DA4F48"/>
    <w:rsid w:val="00DA7918"/>
    <w:rsid w:val="00DB5238"/>
    <w:rsid w:val="00DD5DF2"/>
    <w:rsid w:val="00DF077A"/>
    <w:rsid w:val="00E20470"/>
    <w:rsid w:val="00E35595"/>
    <w:rsid w:val="00E757C7"/>
    <w:rsid w:val="00E829D4"/>
    <w:rsid w:val="00EA4DDA"/>
    <w:rsid w:val="00ED5AEC"/>
    <w:rsid w:val="00EF1621"/>
    <w:rsid w:val="00F048AD"/>
    <w:rsid w:val="00F1007E"/>
    <w:rsid w:val="00F11627"/>
    <w:rsid w:val="00F57F84"/>
    <w:rsid w:val="00F64EF2"/>
    <w:rsid w:val="00F654DC"/>
    <w:rsid w:val="00F81698"/>
    <w:rsid w:val="00F940B3"/>
    <w:rsid w:val="00FB02DD"/>
    <w:rsid w:val="00FB3CAF"/>
    <w:rsid w:val="00FD13C2"/>
    <w:rsid w:val="00FF60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BA338"/>
  <w15:docId w15:val="{049EDCE6-9CB9-44D0-91E2-D135583C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EB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7621F"/>
    <w:pPr>
      <w:keepNext/>
      <w:ind w:firstLine="708"/>
      <w:jc w:val="center"/>
      <w:outlineLvl w:val="0"/>
    </w:pPr>
    <w:rPr>
      <w:color w:val="008000"/>
      <w:sz w:val="32"/>
      <w:szCs w:val="20"/>
      <w:lang w:val="es-ES_tradnl"/>
    </w:rPr>
  </w:style>
  <w:style w:type="paragraph" w:styleId="Ttulo2">
    <w:name w:val="heading 2"/>
    <w:basedOn w:val="Normal"/>
    <w:next w:val="Normal"/>
    <w:link w:val="Ttulo2Car"/>
    <w:uiPriority w:val="9"/>
    <w:semiHidden/>
    <w:unhideWhenUsed/>
    <w:qFormat/>
    <w:rsid w:val="00F654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F654DC"/>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3B1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33B17"/>
  </w:style>
  <w:style w:type="paragraph" w:styleId="Piedepgina">
    <w:name w:val="footer"/>
    <w:basedOn w:val="Normal"/>
    <w:link w:val="PiedepginaCar"/>
    <w:uiPriority w:val="99"/>
    <w:unhideWhenUsed/>
    <w:rsid w:val="00A33B1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33B17"/>
  </w:style>
  <w:style w:type="paragraph" w:styleId="Textodeglobo">
    <w:name w:val="Balloon Text"/>
    <w:basedOn w:val="Normal"/>
    <w:link w:val="TextodegloboCar"/>
    <w:uiPriority w:val="99"/>
    <w:semiHidden/>
    <w:unhideWhenUsed/>
    <w:rsid w:val="005E4208"/>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208"/>
    <w:rPr>
      <w:rFonts w:ascii="Tahoma" w:hAnsi="Tahoma" w:cs="Tahoma"/>
      <w:sz w:val="16"/>
      <w:szCs w:val="16"/>
    </w:rPr>
  </w:style>
  <w:style w:type="character" w:styleId="Hipervnculo">
    <w:name w:val="Hyperlink"/>
    <w:basedOn w:val="Fuentedeprrafopredeter"/>
    <w:rsid w:val="005E4208"/>
    <w:rPr>
      <w:color w:val="0000FF"/>
      <w:u w:val="single"/>
    </w:rPr>
  </w:style>
  <w:style w:type="character" w:customStyle="1" w:styleId="Ttulo1Car">
    <w:name w:val="Título 1 Car"/>
    <w:basedOn w:val="Fuentedeprrafopredeter"/>
    <w:link w:val="Ttulo1"/>
    <w:rsid w:val="0037621F"/>
    <w:rPr>
      <w:rFonts w:ascii="Times New Roman" w:eastAsia="Times New Roman" w:hAnsi="Times New Roman" w:cs="Times New Roman"/>
      <w:color w:val="008000"/>
      <w:sz w:val="32"/>
      <w:szCs w:val="20"/>
      <w:lang w:val="es-ES_tradnl" w:eastAsia="es-ES"/>
    </w:rPr>
  </w:style>
  <w:style w:type="paragraph" w:styleId="Textoindependiente">
    <w:name w:val="Body Text"/>
    <w:basedOn w:val="Normal"/>
    <w:link w:val="TextoindependienteCar"/>
    <w:rsid w:val="0037621F"/>
    <w:rPr>
      <w:szCs w:val="20"/>
      <w:lang w:val="es-ES_tradnl"/>
    </w:rPr>
  </w:style>
  <w:style w:type="character" w:customStyle="1" w:styleId="TextoindependienteCar">
    <w:name w:val="Texto independiente Car"/>
    <w:basedOn w:val="Fuentedeprrafopredeter"/>
    <w:link w:val="Textoindependiente"/>
    <w:rsid w:val="0037621F"/>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uiPriority w:val="9"/>
    <w:semiHidden/>
    <w:rsid w:val="00F654DC"/>
    <w:rPr>
      <w:rFonts w:asciiTheme="majorHAnsi" w:eastAsiaTheme="majorEastAsia" w:hAnsiTheme="majorHAnsi" w:cstheme="majorBidi"/>
      <w:b/>
      <w:bCs/>
      <w:color w:val="4F81BD" w:themeColor="accent1"/>
      <w:sz w:val="26"/>
      <w:szCs w:val="26"/>
      <w:lang w:eastAsia="es-ES"/>
    </w:rPr>
  </w:style>
  <w:style w:type="character" w:customStyle="1" w:styleId="Ttulo5Car">
    <w:name w:val="Título 5 Car"/>
    <w:basedOn w:val="Fuentedeprrafopredeter"/>
    <w:link w:val="Ttulo5"/>
    <w:uiPriority w:val="9"/>
    <w:semiHidden/>
    <w:rsid w:val="00F654DC"/>
    <w:rPr>
      <w:rFonts w:asciiTheme="majorHAnsi" w:eastAsiaTheme="majorEastAsia" w:hAnsiTheme="majorHAnsi" w:cstheme="majorBidi"/>
      <w:color w:val="243F60" w:themeColor="accent1" w:themeShade="7F"/>
      <w:sz w:val="24"/>
      <w:szCs w:val="24"/>
      <w:lang w:eastAsia="es-ES"/>
    </w:rPr>
  </w:style>
  <w:style w:type="paragraph" w:styleId="Sangradetextonormal">
    <w:name w:val="Body Text Indent"/>
    <w:basedOn w:val="Normal"/>
    <w:link w:val="SangradetextonormalCar"/>
    <w:uiPriority w:val="99"/>
    <w:semiHidden/>
    <w:unhideWhenUsed/>
    <w:rsid w:val="00F654DC"/>
    <w:pPr>
      <w:spacing w:after="120"/>
      <w:ind w:left="283"/>
    </w:pPr>
  </w:style>
  <w:style w:type="character" w:customStyle="1" w:styleId="SangradetextonormalCar">
    <w:name w:val="Sangría de texto normal Car"/>
    <w:basedOn w:val="Fuentedeprrafopredeter"/>
    <w:link w:val="Sangradetextonormal"/>
    <w:uiPriority w:val="99"/>
    <w:semiHidden/>
    <w:rsid w:val="00F654DC"/>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579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90936">
      <w:bodyDiv w:val="1"/>
      <w:marLeft w:val="0"/>
      <w:marRight w:val="0"/>
      <w:marTop w:val="0"/>
      <w:marBottom w:val="0"/>
      <w:divBdr>
        <w:top w:val="none" w:sz="0" w:space="0" w:color="auto"/>
        <w:left w:val="none" w:sz="0" w:space="0" w:color="auto"/>
        <w:bottom w:val="none" w:sz="0" w:space="0" w:color="auto"/>
        <w:right w:val="none" w:sz="0" w:space="0" w:color="auto"/>
      </w:divBdr>
      <w:divsChild>
        <w:div w:id="748119407">
          <w:marLeft w:val="0"/>
          <w:marRight w:val="0"/>
          <w:marTop w:val="0"/>
          <w:marBottom w:val="0"/>
          <w:divBdr>
            <w:top w:val="none" w:sz="0" w:space="0" w:color="auto"/>
            <w:left w:val="none" w:sz="0" w:space="0" w:color="auto"/>
            <w:bottom w:val="none" w:sz="0" w:space="0" w:color="auto"/>
            <w:right w:val="none" w:sz="0" w:space="0" w:color="auto"/>
          </w:divBdr>
        </w:div>
        <w:div w:id="1128164397">
          <w:marLeft w:val="0"/>
          <w:marRight w:val="0"/>
          <w:marTop w:val="0"/>
          <w:marBottom w:val="0"/>
          <w:divBdr>
            <w:top w:val="none" w:sz="0" w:space="0" w:color="auto"/>
            <w:left w:val="none" w:sz="0" w:space="0" w:color="auto"/>
            <w:bottom w:val="none" w:sz="0" w:space="0" w:color="auto"/>
            <w:right w:val="none" w:sz="0" w:space="0" w:color="auto"/>
          </w:divBdr>
          <w:divsChild>
            <w:div w:id="1849560123">
              <w:marLeft w:val="0"/>
              <w:marRight w:val="0"/>
              <w:marTop w:val="0"/>
              <w:marBottom w:val="0"/>
              <w:divBdr>
                <w:top w:val="none" w:sz="0" w:space="0" w:color="auto"/>
                <w:left w:val="none" w:sz="0" w:space="0" w:color="auto"/>
                <w:bottom w:val="none" w:sz="0" w:space="0" w:color="auto"/>
                <w:right w:val="none" w:sz="0" w:space="0" w:color="auto"/>
              </w:divBdr>
            </w:div>
            <w:div w:id="903369085">
              <w:marLeft w:val="0"/>
              <w:marRight w:val="0"/>
              <w:marTop w:val="0"/>
              <w:marBottom w:val="0"/>
              <w:divBdr>
                <w:top w:val="none" w:sz="0" w:space="0" w:color="auto"/>
                <w:left w:val="none" w:sz="0" w:space="0" w:color="auto"/>
                <w:bottom w:val="none" w:sz="0" w:space="0" w:color="auto"/>
                <w:right w:val="none" w:sz="0" w:space="0" w:color="auto"/>
              </w:divBdr>
            </w:div>
            <w:div w:id="1233392307">
              <w:marLeft w:val="0"/>
              <w:marRight w:val="0"/>
              <w:marTop w:val="0"/>
              <w:marBottom w:val="0"/>
              <w:divBdr>
                <w:top w:val="none" w:sz="0" w:space="0" w:color="auto"/>
                <w:left w:val="none" w:sz="0" w:space="0" w:color="auto"/>
                <w:bottom w:val="none" w:sz="0" w:space="0" w:color="auto"/>
                <w:right w:val="none" w:sz="0" w:space="0" w:color="auto"/>
              </w:divBdr>
            </w:div>
            <w:div w:id="1467045892">
              <w:marLeft w:val="0"/>
              <w:marRight w:val="0"/>
              <w:marTop w:val="0"/>
              <w:marBottom w:val="0"/>
              <w:divBdr>
                <w:top w:val="none" w:sz="0" w:space="0" w:color="auto"/>
                <w:left w:val="none" w:sz="0" w:space="0" w:color="auto"/>
                <w:bottom w:val="none" w:sz="0" w:space="0" w:color="auto"/>
                <w:right w:val="none" w:sz="0" w:space="0" w:color="auto"/>
              </w:divBdr>
            </w:div>
            <w:div w:id="1076784878">
              <w:marLeft w:val="0"/>
              <w:marRight w:val="0"/>
              <w:marTop w:val="0"/>
              <w:marBottom w:val="0"/>
              <w:divBdr>
                <w:top w:val="none" w:sz="0" w:space="0" w:color="auto"/>
                <w:left w:val="none" w:sz="0" w:space="0" w:color="auto"/>
                <w:bottom w:val="none" w:sz="0" w:space="0" w:color="auto"/>
                <w:right w:val="none" w:sz="0" w:space="0" w:color="auto"/>
              </w:divBdr>
            </w:div>
            <w:div w:id="935558999">
              <w:marLeft w:val="0"/>
              <w:marRight w:val="0"/>
              <w:marTop w:val="0"/>
              <w:marBottom w:val="0"/>
              <w:divBdr>
                <w:top w:val="none" w:sz="0" w:space="0" w:color="auto"/>
                <w:left w:val="none" w:sz="0" w:space="0" w:color="auto"/>
                <w:bottom w:val="none" w:sz="0" w:space="0" w:color="auto"/>
                <w:right w:val="none" w:sz="0" w:space="0" w:color="auto"/>
              </w:divBdr>
            </w:div>
            <w:div w:id="1452432756">
              <w:marLeft w:val="0"/>
              <w:marRight w:val="0"/>
              <w:marTop w:val="0"/>
              <w:marBottom w:val="0"/>
              <w:divBdr>
                <w:top w:val="none" w:sz="0" w:space="0" w:color="auto"/>
                <w:left w:val="none" w:sz="0" w:space="0" w:color="auto"/>
                <w:bottom w:val="none" w:sz="0" w:space="0" w:color="auto"/>
                <w:right w:val="none" w:sz="0" w:space="0" w:color="auto"/>
              </w:divBdr>
            </w:div>
            <w:div w:id="1368942784">
              <w:marLeft w:val="0"/>
              <w:marRight w:val="0"/>
              <w:marTop w:val="0"/>
              <w:marBottom w:val="0"/>
              <w:divBdr>
                <w:top w:val="none" w:sz="0" w:space="0" w:color="auto"/>
                <w:left w:val="none" w:sz="0" w:space="0" w:color="auto"/>
                <w:bottom w:val="none" w:sz="0" w:space="0" w:color="auto"/>
                <w:right w:val="none" w:sz="0" w:space="0" w:color="auto"/>
              </w:divBdr>
            </w:div>
            <w:div w:id="627321072">
              <w:marLeft w:val="0"/>
              <w:marRight w:val="0"/>
              <w:marTop w:val="0"/>
              <w:marBottom w:val="0"/>
              <w:divBdr>
                <w:top w:val="none" w:sz="0" w:space="0" w:color="auto"/>
                <w:left w:val="none" w:sz="0" w:space="0" w:color="auto"/>
                <w:bottom w:val="none" w:sz="0" w:space="0" w:color="auto"/>
                <w:right w:val="none" w:sz="0" w:space="0" w:color="auto"/>
              </w:divBdr>
            </w:div>
            <w:div w:id="644160229">
              <w:marLeft w:val="0"/>
              <w:marRight w:val="0"/>
              <w:marTop w:val="0"/>
              <w:marBottom w:val="0"/>
              <w:divBdr>
                <w:top w:val="none" w:sz="0" w:space="0" w:color="auto"/>
                <w:left w:val="none" w:sz="0" w:space="0" w:color="auto"/>
                <w:bottom w:val="none" w:sz="0" w:space="0" w:color="auto"/>
                <w:right w:val="none" w:sz="0" w:space="0" w:color="auto"/>
              </w:divBdr>
            </w:div>
            <w:div w:id="1425804919">
              <w:marLeft w:val="0"/>
              <w:marRight w:val="0"/>
              <w:marTop w:val="0"/>
              <w:marBottom w:val="0"/>
              <w:divBdr>
                <w:top w:val="none" w:sz="0" w:space="0" w:color="auto"/>
                <w:left w:val="none" w:sz="0" w:space="0" w:color="auto"/>
                <w:bottom w:val="none" w:sz="0" w:space="0" w:color="auto"/>
                <w:right w:val="none" w:sz="0" w:space="0" w:color="auto"/>
              </w:divBdr>
            </w:div>
            <w:div w:id="1688557306">
              <w:marLeft w:val="0"/>
              <w:marRight w:val="0"/>
              <w:marTop w:val="0"/>
              <w:marBottom w:val="0"/>
              <w:divBdr>
                <w:top w:val="none" w:sz="0" w:space="0" w:color="auto"/>
                <w:left w:val="none" w:sz="0" w:space="0" w:color="auto"/>
                <w:bottom w:val="none" w:sz="0" w:space="0" w:color="auto"/>
                <w:right w:val="none" w:sz="0" w:space="0" w:color="auto"/>
              </w:divBdr>
            </w:div>
            <w:div w:id="1156342775">
              <w:marLeft w:val="0"/>
              <w:marRight w:val="0"/>
              <w:marTop w:val="0"/>
              <w:marBottom w:val="0"/>
              <w:divBdr>
                <w:top w:val="none" w:sz="0" w:space="0" w:color="auto"/>
                <w:left w:val="none" w:sz="0" w:space="0" w:color="auto"/>
                <w:bottom w:val="none" w:sz="0" w:space="0" w:color="auto"/>
                <w:right w:val="none" w:sz="0" w:space="0" w:color="auto"/>
              </w:divBdr>
            </w:div>
            <w:div w:id="667947986">
              <w:marLeft w:val="0"/>
              <w:marRight w:val="0"/>
              <w:marTop w:val="0"/>
              <w:marBottom w:val="0"/>
              <w:divBdr>
                <w:top w:val="none" w:sz="0" w:space="0" w:color="auto"/>
                <w:left w:val="none" w:sz="0" w:space="0" w:color="auto"/>
                <w:bottom w:val="none" w:sz="0" w:space="0" w:color="auto"/>
                <w:right w:val="none" w:sz="0" w:space="0" w:color="auto"/>
              </w:divBdr>
            </w:div>
            <w:div w:id="2055346865">
              <w:marLeft w:val="0"/>
              <w:marRight w:val="0"/>
              <w:marTop w:val="0"/>
              <w:marBottom w:val="0"/>
              <w:divBdr>
                <w:top w:val="none" w:sz="0" w:space="0" w:color="auto"/>
                <w:left w:val="none" w:sz="0" w:space="0" w:color="auto"/>
                <w:bottom w:val="none" w:sz="0" w:space="0" w:color="auto"/>
                <w:right w:val="none" w:sz="0" w:space="0" w:color="auto"/>
              </w:divBdr>
            </w:div>
            <w:div w:id="325866588">
              <w:marLeft w:val="0"/>
              <w:marRight w:val="0"/>
              <w:marTop w:val="0"/>
              <w:marBottom w:val="0"/>
              <w:divBdr>
                <w:top w:val="none" w:sz="0" w:space="0" w:color="auto"/>
                <w:left w:val="none" w:sz="0" w:space="0" w:color="auto"/>
                <w:bottom w:val="none" w:sz="0" w:space="0" w:color="auto"/>
                <w:right w:val="none" w:sz="0" w:space="0" w:color="auto"/>
              </w:divBdr>
            </w:div>
            <w:div w:id="20531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7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820</Words>
  <Characters>4510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SERVIDOR</dc:creator>
  <cp:keywords/>
  <dc:description/>
  <cp:lastModifiedBy>Usuario</cp:lastModifiedBy>
  <cp:revision>20</cp:revision>
  <cp:lastPrinted>2020-10-15T07:34:00Z</cp:lastPrinted>
  <dcterms:created xsi:type="dcterms:W3CDTF">2013-02-21T12:59:00Z</dcterms:created>
  <dcterms:modified xsi:type="dcterms:W3CDTF">2021-05-20T12:22:00Z</dcterms:modified>
</cp:coreProperties>
</file>